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w:t>
      </w:r>
      <w:bookmarkStart w:id="0" w:name="_GoBack"/>
      <w:bookmarkEnd w:id="0"/>
      <w:r w:rsidR="00D150CC">
        <w:rPr>
          <w:rFonts w:ascii="ＭＳ 明朝" w:hAnsi="ＭＳ 明朝" w:hint="eastAsia"/>
          <w:sz w:val="21"/>
        </w:rPr>
        <w:t>条の16</w:t>
      </w:r>
      <w:r w:rsidR="007B5BBF" w:rsidRPr="004B6DDA">
        <w:rPr>
          <w:rFonts w:ascii="ＭＳ ゴシック" w:hAnsi="ＭＳ ゴシック" w:hint="eastAsia"/>
          <w:sz w:val="21"/>
        </w:rPr>
        <w:t>関係）</w:t>
      </w:r>
    </w:p>
    <w:p w:rsidR="00E4141B" w:rsidRPr="00E4141B" w:rsidRDefault="00E4141B" w:rsidP="00E4141B">
      <w:pPr>
        <w:rPr>
          <w:rFonts w:hint="eastAsia"/>
        </w:rPr>
      </w:pPr>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hint="eastAsia"/>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C8A629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