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DA18" w14:textId="77777777" w:rsidR="008843B4" w:rsidRPr="008843B4" w:rsidRDefault="008843B4" w:rsidP="008843B4">
      <w:pPr>
        <w:jc w:val="center"/>
        <w:rPr>
          <w:rFonts w:ascii="HGS創英角ｺﾞｼｯｸUB" w:eastAsia="HGS創英角ｺﾞｼｯｸUB" w:hAnsi="HGS創英角ｺﾞｼｯｸUB"/>
        </w:rPr>
      </w:pPr>
      <w:r w:rsidRPr="008843B4">
        <w:rPr>
          <w:rFonts w:ascii="HGS創英角ｺﾞｼｯｸUB" w:eastAsia="HGS創英角ｺﾞｼｯｸUB" w:hAnsi="HGS創英角ｺﾞｼｯｸUB" w:hint="eastAsia"/>
        </w:rPr>
        <w:t>農地法第３条の主な許可基準・許可までの流れ</w:t>
      </w:r>
    </w:p>
    <w:p w14:paraId="062DA563" w14:textId="77777777" w:rsidR="008843B4" w:rsidRDefault="008843B4" w:rsidP="008843B4"/>
    <w:p w14:paraId="202E7233" w14:textId="1C16259B" w:rsidR="008843B4" w:rsidRDefault="008843B4" w:rsidP="008843B4">
      <w:r>
        <w:rPr>
          <w:rFonts w:hint="eastAsia"/>
        </w:rPr>
        <w:t>○</w:t>
      </w:r>
      <w:r w:rsidRPr="008843B4">
        <w:rPr>
          <w:rFonts w:ascii="ＭＳ ゴシック" w:eastAsia="ＭＳ ゴシック" w:hAnsi="ＭＳ ゴシック"/>
          <w:bdr w:val="single" w:sz="4" w:space="0" w:color="auto"/>
        </w:rPr>
        <w:t>農地法第３条の主な許可基準</w:t>
      </w:r>
    </w:p>
    <w:p w14:paraId="30DFE0F3" w14:textId="77777777" w:rsidR="008843B4" w:rsidRDefault="008843B4" w:rsidP="008843B4">
      <w:r>
        <w:rPr>
          <w:rFonts w:hint="eastAsia"/>
        </w:rPr>
        <w:t>農地法第３条に基づく許可を受けるためには、次のすべてを満たす必要があります。</w:t>
      </w:r>
    </w:p>
    <w:p w14:paraId="17C59CA0" w14:textId="77777777" w:rsidR="008843B4" w:rsidRDefault="008843B4" w:rsidP="008843B4"/>
    <w:p w14:paraId="13167182" w14:textId="049D0C6F" w:rsidR="008843B4" w:rsidRDefault="008843B4" w:rsidP="008843B4">
      <w:r>
        <w:rPr>
          <w:rFonts w:hint="eastAsia"/>
        </w:rPr>
        <w:t>①</w:t>
      </w:r>
      <w:r>
        <w:t>所有している農地及び借りている農地のすべてを申請者又は世帯員が効率的に耕作しており、今回の申請農地を効率的に耕作することが見込まれること（全部効率利用要件）</w:t>
      </w:r>
    </w:p>
    <w:p w14:paraId="5F0D315C" w14:textId="759BEA68" w:rsidR="008843B4" w:rsidRDefault="008843B4" w:rsidP="008843B4">
      <w:r>
        <w:rPr>
          <w:rFonts w:hint="eastAsia"/>
        </w:rPr>
        <w:t>②</w:t>
      </w:r>
      <w:r>
        <w:t>法人の場合は、農地所有適格法人の要件を満たすこと（農地所有適格法人要件）</w:t>
      </w:r>
    </w:p>
    <w:p w14:paraId="182B8BEA" w14:textId="67C70591" w:rsidR="008843B4" w:rsidRDefault="008843B4" w:rsidP="008843B4">
      <w:r>
        <w:rPr>
          <w:rFonts w:hint="eastAsia"/>
        </w:rPr>
        <w:t>③</w:t>
      </w:r>
      <w:r>
        <w:t>申請者又は世帯員等が農作業に常時従事すること（農作業常時従事要件）</w:t>
      </w:r>
    </w:p>
    <w:p w14:paraId="664CCA22" w14:textId="2DF821D6" w:rsidR="008843B4" w:rsidRDefault="008843B4" w:rsidP="008843B4">
      <w:r>
        <w:rPr>
          <w:rFonts w:hint="eastAsia"/>
        </w:rPr>
        <w:t>④</w:t>
      </w:r>
      <w:r>
        <w:t>今回の申請農地の周辺の農地利用に影響を与えないこと（地域との調和要件）</w:t>
      </w:r>
    </w:p>
    <w:p w14:paraId="2AF35FBB" w14:textId="363924AE" w:rsidR="008843B4" w:rsidRDefault="008843B4" w:rsidP="008843B4"/>
    <w:p w14:paraId="494105C5" w14:textId="404FF125" w:rsidR="008843B4" w:rsidRDefault="008843B4" w:rsidP="008843B4"/>
    <w:p w14:paraId="7900B7FF" w14:textId="77777777" w:rsidR="008843B4" w:rsidRDefault="008843B4" w:rsidP="008843B4">
      <w:r>
        <w:rPr>
          <w:rFonts w:hint="eastAsia"/>
        </w:rPr>
        <w:t>＊</w:t>
      </w:r>
      <w:r w:rsidRPr="008843B4">
        <w:rPr>
          <w:rFonts w:ascii="ＭＳ ゴシック" w:eastAsia="ＭＳ ゴシック" w:hAnsi="ＭＳ ゴシック"/>
          <w:spacing w:val="24"/>
          <w:kern w:val="0"/>
          <w:highlight w:val="yellow"/>
          <w:bdr w:val="single" w:sz="4" w:space="0" w:color="auto"/>
          <w:fitText w:val="3120" w:id="-1300465663"/>
        </w:rPr>
        <w:t>下限面積</w:t>
      </w:r>
      <w:r w:rsidRPr="008843B4">
        <w:rPr>
          <w:rFonts w:ascii="ＭＳ ゴシック" w:eastAsia="ＭＳ ゴシック" w:hAnsi="ＭＳ ゴシック" w:hint="eastAsia"/>
          <w:spacing w:val="24"/>
          <w:kern w:val="0"/>
          <w:highlight w:val="yellow"/>
          <w:bdr w:val="single" w:sz="4" w:space="0" w:color="auto"/>
          <w:fitText w:val="3120" w:id="-1300465663"/>
        </w:rPr>
        <w:t>の廃止</w:t>
      </w:r>
      <w:r w:rsidRPr="008843B4">
        <w:rPr>
          <w:rFonts w:ascii="ＭＳ ゴシック" w:eastAsia="ＭＳ ゴシック" w:hAnsi="ＭＳ ゴシック"/>
          <w:spacing w:val="24"/>
          <w:kern w:val="0"/>
          <w:highlight w:val="yellow"/>
          <w:bdr w:val="single" w:sz="4" w:space="0" w:color="auto"/>
          <w:fitText w:val="3120" w:id="-1300465663"/>
        </w:rPr>
        <w:t>につい</w:t>
      </w:r>
      <w:r w:rsidRPr="008843B4">
        <w:rPr>
          <w:rFonts w:ascii="ＭＳ ゴシック" w:eastAsia="ＭＳ ゴシック" w:hAnsi="ＭＳ ゴシック"/>
          <w:kern w:val="0"/>
          <w:highlight w:val="yellow"/>
          <w:bdr w:val="single" w:sz="4" w:space="0" w:color="auto"/>
          <w:fitText w:val="3120" w:id="-1300465663"/>
        </w:rPr>
        <w:t>て</w:t>
      </w:r>
    </w:p>
    <w:p w14:paraId="55E2FC3F" w14:textId="26B8CAD3" w:rsidR="008843B4" w:rsidRPr="008843B4" w:rsidRDefault="008843B4" w:rsidP="008843B4">
      <w:pPr>
        <w:ind w:firstLineChars="100" w:firstLine="240"/>
      </w:pPr>
      <w:r>
        <w:rPr>
          <w:rFonts w:hint="eastAsia"/>
        </w:rPr>
        <w:t>農地法の改正に伴い、令和５年４月１日より下限面積は廃止されました。</w:t>
      </w:r>
    </w:p>
    <w:p w14:paraId="4830F2DD" w14:textId="18E1E220" w:rsidR="008843B4" w:rsidRDefault="008843B4" w:rsidP="008843B4"/>
    <w:p w14:paraId="2CACB74C" w14:textId="77777777" w:rsidR="008843B4" w:rsidRDefault="008843B4" w:rsidP="008843B4">
      <w:pPr>
        <w:rPr>
          <w:rFonts w:hint="eastAsia"/>
        </w:rPr>
      </w:pPr>
    </w:p>
    <w:p w14:paraId="55AC598E" w14:textId="4850B9F4" w:rsidR="008843B4" w:rsidRDefault="008843B4" w:rsidP="008843B4">
      <w:r>
        <w:rPr>
          <w:rFonts w:hint="eastAsia"/>
        </w:rPr>
        <w:t>※</w:t>
      </w:r>
      <w:r>
        <w:t>農地所有適格法人とは、農業を事業の中心とすること、農業者が中心となって組織されることなどの農地法第２条第３項の要件を満たす法人をいいます。</w:t>
      </w:r>
    </w:p>
    <w:p w14:paraId="4FF48782" w14:textId="77777777" w:rsidR="008843B4" w:rsidRDefault="008843B4" w:rsidP="008843B4"/>
    <w:p w14:paraId="7E15A478" w14:textId="77777777" w:rsidR="008843B4" w:rsidRDefault="008843B4" w:rsidP="008843B4">
      <w:pPr>
        <w:rPr>
          <w:rFonts w:hint="eastAsia"/>
        </w:rPr>
      </w:pPr>
    </w:p>
    <w:p w14:paraId="1F539C50" w14:textId="77777777" w:rsidR="008843B4" w:rsidRDefault="008843B4" w:rsidP="008843B4"/>
    <w:p w14:paraId="65A06155" w14:textId="4CCA6C19" w:rsidR="008843B4" w:rsidRDefault="008843B4" w:rsidP="008843B4">
      <w:r>
        <w:rPr>
          <w:rFonts w:hint="eastAsia"/>
        </w:rPr>
        <w:t>○</w:t>
      </w:r>
      <w:r w:rsidRPr="008843B4">
        <w:rPr>
          <w:rFonts w:ascii="ＭＳ ゴシック" w:eastAsia="ＭＳ ゴシック" w:hAnsi="ＭＳ ゴシック"/>
          <w:bdr w:val="single" w:sz="4" w:space="0" w:color="auto"/>
        </w:rPr>
        <w:t>農地法第３条許可事務の流れ</w:t>
      </w:r>
    </w:p>
    <w:p w14:paraId="54C2E387" w14:textId="59F801FF" w:rsidR="008843B4" w:rsidRDefault="008843B4" w:rsidP="008843B4">
      <w:r w:rsidRPr="008843B4">
        <w:rPr>
          <w:rFonts w:ascii="ＭＳ ゴシック" w:eastAsia="ＭＳ ゴシック" w:hAnsi="ＭＳ ゴシック" w:hint="eastAsia"/>
        </w:rPr>
        <w:t>申請書の提出／受付</w:t>
      </w:r>
      <w:r>
        <w:rPr>
          <w:rFonts w:hint="eastAsia"/>
        </w:rPr>
        <w:t>－</w:t>
      </w:r>
      <w:r>
        <w:rPr>
          <w:rFonts w:hint="eastAsia"/>
        </w:rPr>
        <w:t>原則として</w:t>
      </w:r>
      <w:r>
        <w:t>10日～15日</w:t>
      </w:r>
    </w:p>
    <w:p w14:paraId="1A716EE7" w14:textId="60340E08" w:rsidR="008843B4" w:rsidRDefault="008843B4" w:rsidP="008843B4">
      <w:pPr>
        <w:rPr>
          <w:rFonts w:hint="eastAsia"/>
        </w:rPr>
      </w:pPr>
      <w:r>
        <w:rPr>
          <w:rFonts w:hint="eastAsia"/>
          <w:noProof/>
        </w:rPr>
        <mc:AlternateContent>
          <mc:Choice Requires="wps">
            <w:drawing>
              <wp:anchor distT="0" distB="0" distL="114300" distR="114300" simplePos="0" relativeHeight="251659264" behindDoc="0" locked="0" layoutInCell="1" allowOverlap="1" wp14:anchorId="1E96FB23" wp14:editId="27981EC1">
                <wp:simplePos x="0" y="0"/>
                <wp:positionH relativeFrom="column">
                  <wp:posOffset>537210</wp:posOffset>
                </wp:positionH>
                <wp:positionV relativeFrom="paragraph">
                  <wp:posOffset>80010</wp:posOffset>
                </wp:positionV>
                <wp:extent cx="330200" cy="488950"/>
                <wp:effectExtent l="19050" t="0" r="12700" b="44450"/>
                <wp:wrapNone/>
                <wp:docPr id="1" name="矢印: 下 1"/>
                <wp:cNvGraphicFramePr/>
                <a:graphic xmlns:a="http://schemas.openxmlformats.org/drawingml/2006/main">
                  <a:graphicData uri="http://schemas.microsoft.com/office/word/2010/wordprocessingShape">
                    <wps:wsp>
                      <wps:cNvSpPr/>
                      <wps:spPr>
                        <a:xfrm>
                          <a:off x="0" y="0"/>
                          <a:ext cx="330200" cy="488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C20A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42.3pt;margin-top:6.3pt;width:26pt;height: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" adj="14306" fillcolor="#4472c4 [3204]" strokecolor="#1f3763 [1604]" strokeweight="1pt"/>
            </w:pict>
          </mc:Fallback>
        </mc:AlternateContent>
      </w:r>
    </w:p>
    <w:p w14:paraId="539F903A" w14:textId="634DD872" w:rsidR="008843B4" w:rsidRDefault="008843B4" w:rsidP="008843B4"/>
    <w:p w14:paraId="15F66F97" w14:textId="42762147" w:rsidR="008843B4" w:rsidRDefault="008843B4" w:rsidP="008843B4">
      <w:pPr>
        <w:rPr>
          <w:rFonts w:hint="eastAsia"/>
        </w:rPr>
      </w:pPr>
    </w:p>
    <w:p w14:paraId="2B6CE746" w14:textId="499C5FC9" w:rsidR="008843B4" w:rsidRDefault="008843B4" w:rsidP="008843B4">
      <w:r w:rsidRPr="008843B4">
        <w:rPr>
          <w:rFonts w:ascii="ＭＳ ゴシック" w:eastAsia="ＭＳ ゴシック" w:hAnsi="ＭＳ ゴシック" w:hint="eastAsia"/>
        </w:rPr>
        <w:t>農業委員会（部会）</w:t>
      </w:r>
      <w:r>
        <w:rPr>
          <w:rFonts w:hint="eastAsia"/>
        </w:rPr>
        <w:t>－</w:t>
      </w:r>
      <w:r>
        <w:t>16日前後</w:t>
      </w:r>
    </w:p>
    <w:p w14:paraId="0BF138FB" w14:textId="7331C7B8" w:rsidR="008843B4" w:rsidRDefault="008843B4" w:rsidP="008843B4">
      <w:r>
        <w:rPr>
          <w:rFonts w:hint="eastAsia"/>
        </w:rPr>
        <w:t>※</w:t>
      </w:r>
      <w:r>
        <w:t>農業委員会総会（部会）で許可・不許可についての農業委員会の意思決定を行います。</w:t>
      </w:r>
    </w:p>
    <w:p w14:paraId="24C61C19" w14:textId="57C7CC96" w:rsidR="008843B4" w:rsidRDefault="008843B4" w:rsidP="008843B4">
      <w:pPr>
        <w:rPr>
          <w:rFonts w:hint="eastAsia"/>
        </w:rPr>
      </w:pPr>
      <w:r>
        <w:rPr>
          <w:rFonts w:hint="eastAsia"/>
          <w:noProof/>
        </w:rPr>
        <mc:AlternateContent>
          <mc:Choice Requires="wps">
            <w:drawing>
              <wp:anchor distT="0" distB="0" distL="114300" distR="114300" simplePos="0" relativeHeight="251661312" behindDoc="0" locked="0" layoutInCell="1" allowOverlap="1" wp14:anchorId="10A0DCAB" wp14:editId="79132A69">
                <wp:simplePos x="0" y="0"/>
                <wp:positionH relativeFrom="column">
                  <wp:posOffset>552450</wp:posOffset>
                </wp:positionH>
                <wp:positionV relativeFrom="paragraph">
                  <wp:posOffset>76200</wp:posOffset>
                </wp:positionV>
                <wp:extent cx="330200" cy="488950"/>
                <wp:effectExtent l="19050" t="0" r="12700" b="44450"/>
                <wp:wrapNone/>
                <wp:docPr id="2" name="矢印: 下 2"/>
                <wp:cNvGraphicFramePr/>
                <a:graphic xmlns:a="http://schemas.openxmlformats.org/drawingml/2006/main">
                  <a:graphicData uri="http://schemas.microsoft.com/office/word/2010/wordprocessingShape">
                    <wps:wsp>
                      <wps:cNvSpPr/>
                      <wps:spPr>
                        <a:xfrm>
                          <a:off x="0" y="0"/>
                          <a:ext cx="330200" cy="488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041954" id="矢印: 下 2" o:spid="_x0000_s1026" type="#_x0000_t67" style="position:absolute;left:0;text-align:left;margin-left:43.5pt;margin-top:6pt;width:26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" adj="14306" fillcolor="#4472c4 [3204]" strokecolor="#1f3763 [1604]" strokeweight="1pt"/>
            </w:pict>
          </mc:Fallback>
        </mc:AlternateContent>
      </w:r>
    </w:p>
    <w:p w14:paraId="4023B2C6" w14:textId="4B3AB087" w:rsidR="008843B4" w:rsidRDefault="008843B4" w:rsidP="008843B4"/>
    <w:p w14:paraId="342AC150" w14:textId="77777777" w:rsidR="008843B4" w:rsidRDefault="008843B4" w:rsidP="008843B4">
      <w:pPr>
        <w:rPr>
          <w:rFonts w:hint="eastAsia"/>
        </w:rPr>
      </w:pPr>
    </w:p>
    <w:p w14:paraId="348E3B9C" w14:textId="5C30EBF4" w:rsidR="008843B4" w:rsidRDefault="008843B4" w:rsidP="008843B4">
      <w:r w:rsidRPr="008843B4">
        <w:rPr>
          <w:rFonts w:ascii="ＭＳ ゴシック" w:eastAsia="ＭＳ ゴシック" w:hAnsi="ＭＳ ゴシック" w:hint="eastAsia"/>
          <w:spacing w:val="72"/>
          <w:kern w:val="0"/>
          <w:fitText w:val="2160" w:id="-1300465407"/>
        </w:rPr>
        <w:t>許可書の交</w:t>
      </w:r>
      <w:r w:rsidRPr="008843B4">
        <w:rPr>
          <w:rFonts w:ascii="ＭＳ ゴシック" w:eastAsia="ＭＳ ゴシック" w:hAnsi="ＭＳ ゴシック" w:hint="eastAsia"/>
          <w:kern w:val="0"/>
          <w:fitText w:val="2160" w:id="-1300465407"/>
        </w:rPr>
        <w:t>付</w:t>
      </w:r>
      <w:r>
        <w:rPr>
          <w:rFonts w:hint="eastAsia"/>
        </w:rPr>
        <w:t>－</w:t>
      </w:r>
      <w:r>
        <w:rPr>
          <w:rFonts w:hint="eastAsia"/>
        </w:rPr>
        <w:t>原則として農業委員会の翌日</w:t>
      </w:r>
      <w:r>
        <w:tab/>
      </w:r>
    </w:p>
    <w:p w14:paraId="4F9195CE" w14:textId="2706EF26" w:rsidR="008843B4" w:rsidRDefault="008843B4" w:rsidP="008843B4">
      <w:pPr>
        <w:ind w:firstLineChars="1000" w:firstLine="2400"/>
      </w:pPr>
      <w:r>
        <w:rPr>
          <w:rFonts w:hint="eastAsia"/>
        </w:rPr>
        <w:t>※</w:t>
      </w:r>
      <w:r>
        <w:t>農業委員会事務局でお渡しします。</w:t>
      </w:r>
    </w:p>
    <w:p w14:paraId="1F2CDA47" w14:textId="321866A2" w:rsidR="008843B4" w:rsidRDefault="008843B4" w:rsidP="008843B4">
      <w:r>
        <w:rPr>
          <w:rFonts w:hint="eastAsia"/>
        </w:rPr>
        <w:t xml:space="preserve">　　　</w:t>
      </w:r>
      <w:r>
        <w:t xml:space="preserve"> </w:t>
      </w:r>
      <w:r>
        <w:rPr>
          <w:rFonts w:hint="eastAsia"/>
        </w:rPr>
        <w:t xml:space="preserve">　　　　　　　</w:t>
      </w:r>
      <w:r>
        <w:t xml:space="preserve"> 印鑑をご持参ください。（受領印を押印していただきます。）</w:t>
      </w:r>
    </w:p>
    <w:p w14:paraId="16BE927D" w14:textId="77777777" w:rsidR="008843B4" w:rsidRDefault="008843B4" w:rsidP="008843B4"/>
    <w:p w14:paraId="4AA78D18" w14:textId="28067DD5" w:rsidR="00336757" w:rsidRDefault="008843B4" w:rsidP="008843B4">
      <w:r>
        <w:rPr>
          <w:rFonts w:hint="eastAsia"/>
        </w:rPr>
        <w:t>（申請書の受付から許可書の交付までの事務の標準処理期間は</w:t>
      </w:r>
      <w:r>
        <w:t>40日です。）</w:t>
      </w:r>
    </w:p>
    <w:sectPr w:rsidR="00336757" w:rsidSect="00BE74B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B4"/>
    <w:rsid w:val="00336757"/>
    <w:rsid w:val="008843B4"/>
    <w:rsid w:val="00BE7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7FDE28"/>
  <w15:chartTrackingRefBased/>
  <w15:docId w15:val="{611EB8F0-B423-41E4-A525-363F346B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Words>
  <Characters>523</Characters>
  <Application>Microsoft Office Word</Application>
  <DocSecurity>0</DocSecurity>
  <Lines>4</Lines>
  <Paragraphs>1</Paragraphs>
  <ScaleCrop>false</ScaleCrop>
  <Company>袋井市役所</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川村赳史</dc:creator>
  <cp:keywords/>
  <dc:description/>
  <cp:lastModifiedBy>川村赳史</cp:lastModifiedBy>
  <cp:revision>1</cp:revision>
  <dcterms:created xsi:type="dcterms:W3CDTF">2023-02-15T08:51:00Z</dcterms:created>
  <dcterms:modified xsi:type="dcterms:W3CDTF">2023-02-15T09:00:00Z</dcterms:modified>
</cp:coreProperties>
</file>